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13A79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13A79">
        <w:rPr>
          <w:rFonts w:ascii="Times New Roman" w:hAnsi="Times New Roman"/>
          <w:noProof/>
        </w:rPr>
        <w:t>413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13A79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13A79">
        <w:rPr>
          <w:b/>
          <w:i/>
          <w:color w:val="000000"/>
          <w:sz w:val="22"/>
          <w:szCs w:val="22"/>
        </w:rPr>
        <w:t>Строительство МТП-160 6/0,4 кВ, РЛКВ-6 кВ, ВЛЗ-6 кВ от оп. 3 ВЛЗ-6 кВ ТП-217-ТП-301, ВЛИ-0,38 кВ  ПС  Монино № 26, МО, г/о Богородский, 50:16:0501001:3352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13A79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13A79">
        <w:rPr>
          <w:rFonts w:ascii="Times New Roman" w:hAnsi="Times New Roman" w:cs="Times New Roman"/>
          <w:b/>
          <w:snapToGrid w:val="0"/>
        </w:rPr>
        <w:t>Строительство МТП-160 6/0,4 кВ, РЛКВ-6 кВ, ВЛЗ-6 кВ от оп. 3 ВЛЗ-6 кВ ТП-217-ТП-301, ВЛИ-0,38 кВ  ПС  Монино № 26, МО, г/о Богородский, 50:16:0501001:3352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13A79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13A79">
        <w:rPr>
          <w:rFonts w:ascii="Times New Roman" w:hAnsi="Times New Roman" w:cs="Times New Roman"/>
          <w:b/>
        </w:rPr>
        <w:t>359310,3008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13A79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13A7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13A79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13A79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A79" w:rsidRDefault="00613A79" w:rsidP="0018059F">
      <w:pPr>
        <w:spacing w:after="0" w:line="240" w:lineRule="auto"/>
      </w:pPr>
      <w:r>
        <w:separator/>
      </w:r>
    </w:p>
  </w:endnote>
  <w:endnote w:type="continuationSeparator" w:id="0">
    <w:p w:rsidR="00613A79" w:rsidRDefault="00613A7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13A7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A79" w:rsidRDefault="00613A79" w:rsidP="0018059F">
      <w:pPr>
        <w:spacing w:after="0" w:line="240" w:lineRule="auto"/>
      </w:pPr>
      <w:r>
        <w:separator/>
      </w:r>
    </w:p>
  </w:footnote>
  <w:footnote w:type="continuationSeparator" w:id="0">
    <w:p w:rsidR="00613A79" w:rsidRDefault="00613A7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13A79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13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1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